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55" w:rsidRPr="00A11855" w:rsidRDefault="00A11855" w:rsidP="00A11855">
      <w:pPr>
        <w:jc w:val="center"/>
        <w:rPr>
          <w:b/>
        </w:rPr>
      </w:pPr>
      <w:r w:rsidRPr="00A11855">
        <w:rPr>
          <w:b/>
        </w:rPr>
        <w:t>ПРАВИЛА</w:t>
      </w:r>
      <w:r w:rsidRPr="00A11855">
        <w:rPr>
          <w:b/>
        </w:rPr>
        <w:br/>
        <w:t>ОБЯЗАТЕЛЬНОГО СТРАХОВАНИЯ ГРАЖДАНСКОЙ ОТВЕТСТВЕННОСТИ</w:t>
      </w:r>
      <w:r w:rsidRPr="00A11855">
        <w:rPr>
          <w:b/>
        </w:rPr>
        <w:br/>
        <w:t>ВЛАДЕЛЬЦЕВ ТРАНСПОРТНЫХ СРЕДСТВ</w:t>
      </w:r>
    </w:p>
    <w:p w:rsidR="00A11855" w:rsidRPr="00A11855" w:rsidRDefault="00A11855" w:rsidP="00A118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(утв. постановлением Правительства РФ от 7 мая 2003 г. N 263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изменениями утв. постановлением Правительства РФ от 28 августа 2006 г. N 525)</w:t>
      </w:r>
    </w:p>
    <w:p w:rsidR="00A11855" w:rsidRPr="00A11855" w:rsidRDefault="00A11855" w:rsidP="00A11855">
      <w:pPr>
        <w:rPr>
          <w:b/>
        </w:rPr>
      </w:pPr>
      <w:r w:rsidRPr="00A11855">
        <w:rPr>
          <w:b/>
        </w:rPr>
        <w:t>VIII. Определение размер</w:t>
      </w:r>
      <w:bookmarkStart w:id="0" w:name="_GoBack"/>
      <w:bookmarkEnd w:id="0"/>
      <w:r w:rsidRPr="00A11855">
        <w:rPr>
          <w:b/>
        </w:rPr>
        <w:t>а страховой выплаты при причинении вреда жизни и здоровью потерпевших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49.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причинении вреда здоровью потерпевшего в связи со страховым случаем возмещению подлежат утраченный потерпевшим заработок (доход), который он имел либо определенно мог иметь на день причинения ему вреда,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получения страховой выплаты при причинении вреда жизни и здоровью потерпевшего, кроме документов, предусмотренных пунктом 44 настоящих Правил, к заявлению о страховой выплате потерпевший прилагает документы, предусмотренные пунктами 51, 53 - 56 настоящих Правил.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51.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предъявлении требования о возмещении утраченного заработка (дохода) потерпевшего представляются:</w:t>
      </w:r>
    </w:p>
    <w:p w:rsidR="00A11855" w:rsidRPr="00A11855" w:rsidRDefault="00A11855" w:rsidP="00A1185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заключение соответствующего медицинского учреждения с указанием характера полученных потерпевшим травм и увечий, диагноза, периода нетрудоспособности;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справка или иной документ о среднем месячном заработке (доходе), стипендии, пенсии, пособиях, которые потерпевший имел на день причинения вреда его здоровью;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иные документы, подтверждающие доходы потерпевшего, которые учитываются при определении размера утраченного заработка (дохода).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Размер подлежащего возмещению утраченного потерпевшим заработка (дохода) определяется в процентах к его среднему месячному заработку (доходу) до увечья или иного повреждения здоровья либо до утраты им трудоспособности, соответствующих степени утраты потерпевшим профессиональной трудоспособности, в соответствии с законодательством Российской Федерации.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Лица, понесшие ущерб в результате смерти кормильца, при предъявлении требования о возмещении вреда представляют:</w:t>
      </w:r>
    </w:p>
    <w:p w:rsidR="00A11855" w:rsidRPr="00A11855" w:rsidRDefault="00A11855" w:rsidP="00A1185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заявление с перечислением членов семьи погибшего и указанием лиц, находившихся на его иждивении и имевших право на получение от него содержания;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копия свидетельства о смерти;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справка о заработке (доходе), получаемой пенсии, пожизненном содержании, стипендиях, других выплатах (рента, алименты и т. д.) погибшего за период, предусмотренный гражданским </w:t>
      </w:r>
      <w:proofErr w:type="gramStart"/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законодательством ;</w:t>
      </w:r>
      <w:proofErr w:type="gramEnd"/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 свидетельство о рождении ребенка (детей), если на момент наступления страхового случая на иждивении погибшего находились несовершеннолетние дети;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справка, подтверждающая установление инвалидности, если на дату наступления страхового случая на иждивении погибшего находились инвалиды;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справка образовательного учреждения о том, что член семьи погибшего, имеющий право на получение возмещения вреда, обучается в этом образовательном учреждении, если на момент наступления страхового случая на иждивении погибшего находились лица, обучающиеся в образовательном учреждении;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заключение (справка медицинского учреждения, органа социального обеспечения) о необходимости постороннего ухода, если на момент наступления страхового случая на иждивении погибшего находились лица, которые нуждались в постороннем уходе;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справка органа социального обеспечения (медицинского учреждения,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родственниками, если на момент наступления страхового случая на иждивении погибшего находились неработающие члены семьи, занятые уходом за его родственниками.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Ущерб, причиненный лицам в результате смерти кормильца, как правило, возмещается путем регулярных выплат (ренты), однако по согласованию с указанными лицами страховые выплаты могут быть осуществлены единовременно за весь срок исполнения страховщиком обязательств перед этими лицами.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Лицам, имеющим право на возмещение вреда в связи со смертью кормильца, вред возмещается в размере той части заработка (дохода) погибшего, которую они получали или имели право получать на свое содержание </w:t>
      </w:r>
      <w:proofErr w:type="gramStart"/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его жизни</w:t>
      </w:r>
      <w:proofErr w:type="gramEnd"/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которая определяется в соответствии с законодательством Российской Федерации.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Лица, понесшие необходимые расходы на погребение погибшего, при предъявлении требования о возмещении вреда представляют:</w:t>
      </w:r>
    </w:p>
    <w:p w:rsidR="00A11855" w:rsidRPr="00A11855" w:rsidRDefault="00A11855" w:rsidP="00A1185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копию свидетельства о смерти;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документы, подтверждающие произведенные необходимые расходы на погребение.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55.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Потерпевший при предъявлении требования о возмещении дополнительно понесенных им расходов, вызванных повреждением здоровья в результате наступления страхового случая, а также расходов на лечение и приобретение лекарств, на бесплатное получение которых потерпевший не имеет права (в том числе сверх базовой программы обязательного медицинского страхования), представляет:</w:t>
      </w:r>
    </w:p>
    <w:p w:rsidR="00A11855" w:rsidRPr="00A11855" w:rsidRDefault="00A11855" w:rsidP="00A1185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выписка из истории болезни, выданная лечебным учреждением;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документы, подтверждающие оплату услуг лечебного учреждения;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документы, подтверждающие оплату приобретенных лекарств.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56.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Потерпевший при предъявлении требования о возмещении дополнительно понесенных им расходов, вызванных повреждением здоровья в результате наступления страхового случая (кроме расходов на лечение и приобретение лекарств), представляет 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дополнительного питания, протезирования, постороннего ухода, санаторно-курортного лечения, специальных транспортных средств, а также:</w:t>
      </w:r>
    </w:p>
    <w:p w:rsidR="00A11855" w:rsidRPr="00A11855" w:rsidRDefault="00A11855" w:rsidP="00A1185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при предъявлении требования о возмещении расходов на дополнительное питание:</w:t>
      </w:r>
    </w:p>
    <w:p w:rsidR="00A11855" w:rsidRPr="00A11855" w:rsidRDefault="00A11855" w:rsidP="00A1185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справка органов местного самоуправления или других уполномоченных органов о сложившихся в данном регионе ценах на продукты, входящие в суточный продуктовый набор дополнительного питания;</w:t>
      </w:r>
    </w:p>
    <w:p w:rsidR="00A11855" w:rsidRPr="00A11855" w:rsidRDefault="00A11855" w:rsidP="00A1185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медицинского учреждения о составе необходимого для потерпевшего суточного продуктового набора дополнительного питания;</w:t>
      </w:r>
    </w:p>
    <w:p w:rsidR="00A11855" w:rsidRPr="00A11855" w:rsidRDefault="00A11855" w:rsidP="00A1185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оплату приобретенных продуктов из продовольственного набора дополнительного питания.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дополнительное питание включаются в страховую выплату в размере не выше 3 процентов страховой суммы;</w:t>
      </w:r>
    </w:p>
    <w:p w:rsidR="00A11855" w:rsidRPr="00A11855" w:rsidRDefault="00A11855" w:rsidP="00A1185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 предъявлении требования о возмещении расходов на протезирование - документы, подтверждающие оплату услуг по протезированию;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при предъявлении требования о возмещении расходов на посторонний уход - документы, подтверждающие оплату услуг по постороннему уходу.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посторонний уход включаются в сумму страховой выплаты в размере не выше 10 процентов страховой суммы;</w:t>
      </w:r>
    </w:p>
    <w:p w:rsidR="00A11855" w:rsidRPr="00A11855" w:rsidRDefault="00A11855" w:rsidP="00A1185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при предъявлении требования о возмещении расходов на санаторно-курортное лечение:</w:t>
      </w:r>
    </w:p>
    <w:p w:rsidR="00A11855" w:rsidRPr="00A11855" w:rsidRDefault="00A11855" w:rsidP="00A1185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из истории болезни, выданная учреждением, в котором осуществлялось санаторно-курортное лечение;</w:t>
      </w:r>
    </w:p>
    <w:p w:rsidR="00A11855" w:rsidRPr="00A11855" w:rsidRDefault="00A11855" w:rsidP="00A1185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санаторно-курортной путевки или иной документ, подтверждающий получение санаторно-курортного лечения, заверенный в установленном порядке;</w:t>
      </w:r>
    </w:p>
    <w:p w:rsidR="00A11855" w:rsidRPr="00A11855" w:rsidRDefault="00A11855" w:rsidP="00A1185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оплату путевки на санаторно-курортное лечение;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при предъявлении требования о возмещении расходов на приобретение специальных транспортных средств:</w:t>
      </w:r>
    </w:p>
    <w:p w:rsidR="00A11855" w:rsidRPr="00A11855" w:rsidRDefault="00A11855" w:rsidP="00A1185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паспорта транспортного средства или свидетельства о его регистрации;</w:t>
      </w:r>
    </w:p>
    <w:p w:rsidR="00A11855" w:rsidRPr="00A11855" w:rsidRDefault="00A11855" w:rsidP="00A1185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оплату приобретенного специального транспортного средства;</w:t>
      </w:r>
    </w:p>
    <w:p w:rsidR="00A11855" w:rsidRPr="00A11855" w:rsidRDefault="00A11855" w:rsidP="00A1185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договор, в соответствии с которым приобретено специальное транспортное средство;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при предъявлении потерпевшим требования о возмещении расходов, связанных с подготовкой к другой профессии:</w:t>
      </w:r>
    </w:p>
    <w:p w:rsidR="00A11855" w:rsidRPr="00A11855" w:rsidRDefault="00A11855" w:rsidP="00A1185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 на оплату профессионального обучения (переобучения);</w:t>
      </w:r>
    </w:p>
    <w:p w:rsidR="00A11855" w:rsidRPr="00A11855" w:rsidRDefault="00A11855" w:rsidP="00A1185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договора с организацией, осуществляющей профессиональное обучение (переобучение);</w:t>
      </w:r>
    </w:p>
    <w:p w:rsidR="00A11855" w:rsidRPr="00A11855" w:rsidRDefault="00A11855" w:rsidP="00A1185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подтверждающий оплату профессионального обучения (переобучения).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57.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Страховщик вправе по согласованию с потерпевшим произвести частичную страховую выплату на основании документов о предоставленных медицинских услугах, необходимость в оказании которых была вызвана страховым случаем, либо оплатить эти услуги непосредственно оказавшему их медицинскому учреждению.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58.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Выплата страховой суммы за вред, причиненный жизни или здоровью потерпевшего, производится независимо от сумм, причитающихся ему по социальному обеспечению и договорам обязательного и добровольного личного страхования.</w:t>
      </w:r>
    </w:p>
    <w:p w:rsidR="00A11855" w:rsidRPr="00A11855" w:rsidRDefault="00A11855" w:rsidP="00A118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59.</w:t>
      </w:r>
      <w:r w:rsidRPr="00A11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Органы государственного социального страхования и социального обеспечения, а также страховые медицинские организации не вправе предъявлять регрессные требования к страховщику, осуществляющему обязательное страхование.</w:t>
      </w:r>
    </w:p>
    <w:p w:rsidR="00F67AAB" w:rsidRDefault="00F67AAB"/>
    <w:sectPr w:rsidR="00F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58C"/>
    <w:multiLevelType w:val="multilevel"/>
    <w:tmpl w:val="7DB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D0373"/>
    <w:multiLevelType w:val="multilevel"/>
    <w:tmpl w:val="1EC8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55F6C"/>
    <w:multiLevelType w:val="multilevel"/>
    <w:tmpl w:val="D46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23746"/>
    <w:multiLevelType w:val="multilevel"/>
    <w:tmpl w:val="7938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D4"/>
    <w:rsid w:val="00021E06"/>
    <w:rsid w:val="000443AF"/>
    <w:rsid w:val="000553A7"/>
    <w:rsid w:val="000D12AD"/>
    <w:rsid w:val="000F30DD"/>
    <w:rsid w:val="000F56FC"/>
    <w:rsid w:val="001009EA"/>
    <w:rsid w:val="0010148D"/>
    <w:rsid w:val="001368D3"/>
    <w:rsid w:val="00164608"/>
    <w:rsid w:val="001B6134"/>
    <w:rsid w:val="001C15FD"/>
    <w:rsid w:val="001E1817"/>
    <w:rsid w:val="002C57D9"/>
    <w:rsid w:val="00311FC7"/>
    <w:rsid w:val="003A2773"/>
    <w:rsid w:val="003B75C3"/>
    <w:rsid w:val="00430FC5"/>
    <w:rsid w:val="00433DB1"/>
    <w:rsid w:val="004408FB"/>
    <w:rsid w:val="004474EC"/>
    <w:rsid w:val="00491A9F"/>
    <w:rsid w:val="00557511"/>
    <w:rsid w:val="0061435C"/>
    <w:rsid w:val="006216C4"/>
    <w:rsid w:val="00685E45"/>
    <w:rsid w:val="00690096"/>
    <w:rsid w:val="006901C9"/>
    <w:rsid w:val="006C77F7"/>
    <w:rsid w:val="00711273"/>
    <w:rsid w:val="00716C96"/>
    <w:rsid w:val="007736E7"/>
    <w:rsid w:val="007D547A"/>
    <w:rsid w:val="007F7697"/>
    <w:rsid w:val="008057D4"/>
    <w:rsid w:val="0090111D"/>
    <w:rsid w:val="009111CD"/>
    <w:rsid w:val="00936DDD"/>
    <w:rsid w:val="009467E3"/>
    <w:rsid w:val="009A3596"/>
    <w:rsid w:val="009E53CF"/>
    <w:rsid w:val="00A11855"/>
    <w:rsid w:val="00A22CC7"/>
    <w:rsid w:val="00A8660A"/>
    <w:rsid w:val="00AD62FB"/>
    <w:rsid w:val="00AF7109"/>
    <w:rsid w:val="00B146EA"/>
    <w:rsid w:val="00BB4BE7"/>
    <w:rsid w:val="00C504EE"/>
    <w:rsid w:val="00C77256"/>
    <w:rsid w:val="00C92C97"/>
    <w:rsid w:val="00CA5FD3"/>
    <w:rsid w:val="00D27C91"/>
    <w:rsid w:val="00D35BC6"/>
    <w:rsid w:val="00D70550"/>
    <w:rsid w:val="00D71897"/>
    <w:rsid w:val="00DE52D3"/>
    <w:rsid w:val="00E416DE"/>
    <w:rsid w:val="00E4541E"/>
    <w:rsid w:val="00EB5DD4"/>
    <w:rsid w:val="00EB79AD"/>
    <w:rsid w:val="00EE0AF1"/>
    <w:rsid w:val="00EF09FE"/>
    <w:rsid w:val="00EF5684"/>
    <w:rsid w:val="00F04B57"/>
    <w:rsid w:val="00F23821"/>
    <w:rsid w:val="00F3500E"/>
    <w:rsid w:val="00F52227"/>
    <w:rsid w:val="00F52644"/>
    <w:rsid w:val="00F67AAB"/>
    <w:rsid w:val="00F74301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1349-91F2-4398-A610-D347415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A1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rsid w:val="00A1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7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6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8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Анна Юрьевна</dc:creator>
  <cp:keywords/>
  <dc:description/>
  <cp:lastModifiedBy>Филатова Анна Юрьевна</cp:lastModifiedBy>
  <cp:revision>2</cp:revision>
  <dcterms:created xsi:type="dcterms:W3CDTF">2017-08-02T07:40:00Z</dcterms:created>
  <dcterms:modified xsi:type="dcterms:W3CDTF">2017-08-02T07:41:00Z</dcterms:modified>
</cp:coreProperties>
</file>